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Bilancio e programmazione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Programmazione e pianificazione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Documento Unico di Programmazione - DUP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raccolta delle informazioni per redigere il Documento Unico di Programmazione - DUP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Principi dell'ordinamento dell'Unione europea e normativa europea pertinente - Costituzione - Principi generali dell'attivita' amministrativa di cui all'art. 1 L. 241/1990 - Disposizioni che attengono ai livelli essenziali delle prestazioni (LEA), di cui all'articolo 117, secondo comma, lettera m), Cost. - D.Lgs. n. 267/2000 - D. Lgs. n. 165/2001- Legge n. 145/2002 - D.Lsg. n. 196/2003 - D.Lgs. n. 82/2005 - D.Lgs. 193/2006 - D.Lgs. n. 150/2009 - L. 69/2009 - D.Lgs. n. 104/2010 - D.Lgs. n. 123/2011 - D.Lgs. n. 149/2011- L. 190/2012 - PNA 2013, e successivi nonche' PTPC in vigore - D.Lgs.n. 33/2013 - DPR n. 62/2013 e Codice di comportamento dell'Ente - L. 124/2015 e decreti legislativi attuativi - Reg. UE 679/2016 - Statuto - Regolamento sul procedimento amministrativo-Regolamento sul funzionamento del Consiglio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- D.Lgs. 126/2014 - Disposizioni integrative e correttive del D.Lgs. 118/2011 - L. 42/2009 - Delega al Governo in materia di federalismo fiscale in attuazione dell'art. 119 Cost. - L. 196/2009 - Legge</w:t>
            </w:r>
            <w:r>
              <w:rPr>
                <w:rFonts w:ascii="Arial" w:hAnsi="Arial"/>
              </w:rPr>
              <w:t xml:space="preserve"> di contabilita' e finanza pubblica in modifica della Legge 42/2009 - D.Lgs. 118/2011 - Disposizioni in materia di armonizzazione dei sistemi contabili e degli schemi di bilancio delle Regioni, degli enti locali e loro organismi - D.Lgs. 126/2014 - Disposi</w:t>
            </w:r>
            <w:r>
              <w:rPr>
                <w:rFonts w:ascii="Arial" w:hAnsi="Arial"/>
              </w:rPr>
              <w:t>zioni integrative e correttive del D.Lgs. 118/2011 - Nuovi principi contabili - Regolamento di contabilita'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Bilancio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 IndirizzoPiazza Signorelli n.1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EMailragioneria@comune.parona.pv.it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PECparona.comune.pv@pec.it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GiornoOrario</w:t>
            </w:r>
          </w:p>
          <w:p w:rsidR="00B46EA5" w:rsidRDefault="00B46EA5" w:rsidP="00B46EA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627B89" w:rsidRDefault="00B46EA5" w:rsidP="00B46EA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27B89" w:rsidRDefault="00B46EA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luglio di ogni anno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46EA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27B89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46EA5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3040F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2026-06-12T19:43:00Z</dcterms:modified>
</cp:coreProperties>
</file>